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87B66" w14:textId="77777777" w:rsidR="00C2439A" w:rsidRPr="00C2439A" w:rsidRDefault="00C2439A" w:rsidP="00C2439A">
      <w:pPr>
        <w:rPr>
          <w:rFonts w:ascii="Calibri" w:hAnsi="Calibri" w:cs="Calibri"/>
          <w:sz w:val="22"/>
          <w:szCs w:val="22"/>
        </w:rPr>
      </w:pPr>
    </w:p>
    <w:p w14:paraId="5C12E11A" w14:textId="56BA7E47" w:rsidR="00C2439A" w:rsidRPr="00C2439A" w:rsidRDefault="00C2439A" w:rsidP="00C2439A">
      <w:pPr>
        <w:jc w:val="center"/>
        <w:rPr>
          <w:rFonts w:ascii="Calibri" w:hAnsi="Calibri" w:cs="Calibri"/>
          <w:sz w:val="22"/>
          <w:szCs w:val="22"/>
        </w:rPr>
      </w:pPr>
      <w:r w:rsidRPr="00C2439A">
        <w:rPr>
          <w:rFonts w:ascii="Calibri" w:hAnsi="Calibri" w:cs="Calibri"/>
          <w:b/>
          <w:bCs/>
          <w:sz w:val="22"/>
          <w:szCs w:val="22"/>
        </w:rPr>
        <w:t>CORPORATE SOCIAL RESPONSIBILITY POLICY</w:t>
      </w:r>
    </w:p>
    <w:p w14:paraId="5B5295C2" w14:textId="4B8B5145" w:rsidR="00C2439A" w:rsidRPr="00C2439A" w:rsidRDefault="00C2439A" w:rsidP="00C2439A">
      <w:pPr>
        <w:jc w:val="center"/>
        <w:rPr>
          <w:rFonts w:ascii="Calibri" w:hAnsi="Calibri" w:cs="Calibri"/>
          <w:sz w:val="22"/>
          <w:szCs w:val="22"/>
        </w:rPr>
      </w:pPr>
      <w:r w:rsidRPr="00C2439A">
        <w:rPr>
          <w:rFonts w:ascii="Calibri" w:hAnsi="Calibri" w:cs="Calibri"/>
          <w:b/>
          <w:bCs/>
          <w:sz w:val="22"/>
          <w:szCs w:val="22"/>
        </w:rPr>
        <w:t>of</w:t>
      </w:r>
    </w:p>
    <w:p w14:paraId="0A482239" w14:textId="666C1966" w:rsidR="00C2439A" w:rsidRPr="00C2439A" w:rsidRDefault="00C2439A" w:rsidP="00C2439A">
      <w:pPr>
        <w:jc w:val="center"/>
        <w:rPr>
          <w:rFonts w:ascii="Calibri" w:hAnsi="Calibri" w:cs="Calibri"/>
          <w:sz w:val="22"/>
          <w:szCs w:val="22"/>
        </w:rPr>
      </w:pPr>
      <w:r>
        <w:rPr>
          <w:rFonts w:ascii="Calibri" w:hAnsi="Calibri" w:cs="Calibri"/>
          <w:b/>
          <w:bCs/>
          <w:sz w:val="22"/>
          <w:szCs w:val="22"/>
        </w:rPr>
        <w:t xml:space="preserve">QUALIANCE INTERNATIONAL </w:t>
      </w:r>
      <w:r w:rsidRPr="00C2439A">
        <w:rPr>
          <w:rFonts w:ascii="Calibri" w:hAnsi="Calibri" w:cs="Calibri"/>
          <w:b/>
          <w:bCs/>
          <w:sz w:val="22"/>
          <w:szCs w:val="22"/>
        </w:rPr>
        <w:t>LIMITED</w:t>
      </w:r>
    </w:p>
    <w:p w14:paraId="4D6835F7" w14:textId="7ADC09AD" w:rsidR="00C2439A" w:rsidRPr="00C2439A" w:rsidRDefault="00C2439A" w:rsidP="00C2439A">
      <w:pPr>
        <w:jc w:val="center"/>
        <w:rPr>
          <w:rFonts w:ascii="Calibri" w:hAnsi="Calibri" w:cs="Calibri"/>
          <w:sz w:val="22"/>
          <w:szCs w:val="22"/>
        </w:rPr>
      </w:pPr>
      <w:r w:rsidRPr="00C2439A">
        <w:rPr>
          <w:rFonts w:ascii="Calibri" w:hAnsi="Calibri" w:cs="Calibri"/>
          <w:b/>
          <w:bCs/>
          <w:sz w:val="22"/>
          <w:szCs w:val="22"/>
        </w:rPr>
        <w:t xml:space="preserve">CIN: </w:t>
      </w:r>
      <w:r w:rsidRPr="00C2439A">
        <w:rPr>
          <w:rFonts w:ascii="Calibri" w:hAnsi="Calibri" w:cs="Calibri"/>
          <w:sz w:val="22"/>
          <w:szCs w:val="22"/>
        </w:rPr>
        <w:t>U17299MH2006P</w:t>
      </w:r>
      <w:r w:rsidR="00B64EA9">
        <w:rPr>
          <w:rFonts w:ascii="Calibri" w:hAnsi="Calibri" w:cs="Calibri"/>
          <w:sz w:val="22"/>
          <w:szCs w:val="22"/>
        </w:rPr>
        <w:t>L</w:t>
      </w:r>
      <w:r w:rsidRPr="00C2439A">
        <w:rPr>
          <w:rFonts w:ascii="Calibri" w:hAnsi="Calibri" w:cs="Calibri"/>
          <w:sz w:val="22"/>
          <w:szCs w:val="22"/>
        </w:rPr>
        <w:t>C164026</w:t>
      </w:r>
    </w:p>
    <w:p w14:paraId="23627C5A" w14:textId="77777777" w:rsidR="00C2439A" w:rsidRPr="006E1A3B" w:rsidRDefault="00C2439A" w:rsidP="00C2439A">
      <w:pPr>
        <w:pStyle w:val="NoSpacing"/>
        <w:jc w:val="center"/>
        <w:rPr>
          <w:bCs/>
        </w:rPr>
      </w:pPr>
      <w:r w:rsidRPr="00C2439A">
        <w:rPr>
          <w:rFonts w:cs="Calibri"/>
          <w:b/>
          <w:bCs/>
        </w:rPr>
        <w:t xml:space="preserve">Registered Office: </w:t>
      </w:r>
      <w:r w:rsidRPr="006E1A3B">
        <w:rPr>
          <w:bCs/>
        </w:rPr>
        <w:t>406, B Wing, Knox Plaza, Mind space, Malad (West)</w:t>
      </w:r>
    </w:p>
    <w:p w14:paraId="14495BB8" w14:textId="77777777" w:rsidR="00C2439A" w:rsidRDefault="00C2439A" w:rsidP="00C2439A">
      <w:pPr>
        <w:pStyle w:val="NoSpacing"/>
        <w:jc w:val="center"/>
        <w:rPr>
          <w:bCs/>
          <w:lang w:val="pt-BR"/>
        </w:rPr>
      </w:pPr>
      <w:r w:rsidRPr="00C2439A">
        <w:rPr>
          <w:bCs/>
          <w:lang w:val="pt-BR"/>
        </w:rPr>
        <w:t>Mumbai – 400 064</w:t>
      </w:r>
    </w:p>
    <w:p w14:paraId="52201375" w14:textId="77777777" w:rsidR="00C2439A" w:rsidRPr="00C2439A" w:rsidRDefault="00C2439A" w:rsidP="00C2439A">
      <w:pPr>
        <w:pStyle w:val="NoSpacing"/>
        <w:jc w:val="center"/>
        <w:rPr>
          <w:bCs/>
          <w:lang w:val="pt-BR"/>
        </w:rPr>
      </w:pPr>
    </w:p>
    <w:p w14:paraId="266D7CC7" w14:textId="14664F05" w:rsidR="00C2439A" w:rsidRPr="00C2439A" w:rsidRDefault="00C2439A" w:rsidP="00C2439A">
      <w:pPr>
        <w:jc w:val="center"/>
        <w:rPr>
          <w:rFonts w:ascii="Calibri" w:hAnsi="Calibri" w:cs="Calibri"/>
          <w:sz w:val="22"/>
          <w:szCs w:val="22"/>
          <w:lang w:val="pt-BR"/>
        </w:rPr>
      </w:pPr>
      <w:r w:rsidRPr="00C2439A">
        <w:rPr>
          <w:rFonts w:ascii="Calibri" w:hAnsi="Calibri" w:cs="Calibri"/>
          <w:sz w:val="22"/>
          <w:szCs w:val="22"/>
          <w:lang w:val="pt-BR"/>
        </w:rPr>
        <w:t xml:space="preserve"> </w:t>
      </w:r>
      <w:r w:rsidRPr="00C2439A">
        <w:rPr>
          <w:rFonts w:ascii="Calibri" w:hAnsi="Calibri" w:cs="Calibri"/>
          <w:b/>
          <w:bCs/>
          <w:sz w:val="22"/>
          <w:szCs w:val="22"/>
          <w:lang w:val="pt-BR"/>
        </w:rPr>
        <w:t xml:space="preserve">Email: </w:t>
      </w:r>
      <w:r>
        <w:rPr>
          <w:rFonts w:ascii="Calibri" w:hAnsi="Calibri" w:cs="Calibri"/>
          <w:sz w:val="22"/>
          <w:szCs w:val="22"/>
          <w:lang w:val="pt-BR"/>
        </w:rPr>
        <w:t>vipul@qualiance.com</w:t>
      </w:r>
      <w:r w:rsidRPr="00C2439A">
        <w:rPr>
          <w:rFonts w:ascii="Calibri" w:hAnsi="Calibri" w:cs="Calibri"/>
          <w:sz w:val="22"/>
          <w:szCs w:val="22"/>
          <w:lang w:val="pt-BR"/>
        </w:rPr>
        <w:t xml:space="preserve"> | </w:t>
      </w:r>
      <w:r w:rsidRPr="00C2439A">
        <w:rPr>
          <w:rFonts w:ascii="Calibri" w:hAnsi="Calibri" w:cs="Calibri"/>
          <w:b/>
          <w:bCs/>
          <w:sz w:val="22"/>
          <w:szCs w:val="22"/>
          <w:lang w:val="pt-BR"/>
        </w:rPr>
        <w:t xml:space="preserve">Tel. No.: </w:t>
      </w:r>
      <w:r w:rsidRPr="00C2439A">
        <w:rPr>
          <w:rFonts w:ascii="Calibri" w:hAnsi="Calibri" w:cs="Calibri"/>
          <w:sz w:val="22"/>
          <w:szCs w:val="22"/>
          <w:lang w:val="pt-BR"/>
        </w:rPr>
        <w:t>022-4266 6003</w:t>
      </w:r>
    </w:p>
    <w:p w14:paraId="5158AFE4" w14:textId="2D08F1DE" w:rsidR="00C2439A" w:rsidRPr="00C2439A" w:rsidRDefault="00C2439A" w:rsidP="00C2439A">
      <w:pPr>
        <w:jc w:val="center"/>
        <w:rPr>
          <w:rFonts w:ascii="Calibri" w:hAnsi="Calibri" w:cs="Calibri"/>
          <w:sz w:val="22"/>
          <w:szCs w:val="22"/>
        </w:rPr>
      </w:pPr>
      <w:r w:rsidRPr="00C2439A">
        <w:rPr>
          <w:rFonts w:ascii="Calibri" w:hAnsi="Calibri" w:cs="Calibri"/>
          <w:b/>
          <w:bCs/>
          <w:sz w:val="22"/>
          <w:szCs w:val="22"/>
        </w:rPr>
        <w:t xml:space="preserve">Website: </w:t>
      </w:r>
      <w:r w:rsidRPr="00C2439A">
        <w:rPr>
          <w:rFonts w:ascii="Calibri" w:hAnsi="Calibri" w:cs="Calibri"/>
          <w:sz w:val="22"/>
          <w:szCs w:val="22"/>
        </w:rPr>
        <w:t>https://www.qualiance.com/</w:t>
      </w:r>
    </w:p>
    <w:p w14:paraId="7409475C" w14:textId="77777777" w:rsidR="00C2439A" w:rsidRDefault="00C2439A">
      <w:pPr>
        <w:rPr>
          <w:rFonts w:ascii="Calibri" w:hAnsi="Calibri" w:cs="Calibri"/>
          <w:b/>
          <w:bCs/>
          <w:sz w:val="22"/>
          <w:szCs w:val="22"/>
        </w:rPr>
      </w:pPr>
      <w:r>
        <w:rPr>
          <w:rFonts w:ascii="Calibri" w:hAnsi="Calibri" w:cs="Calibri"/>
          <w:b/>
          <w:bCs/>
          <w:sz w:val="22"/>
          <w:szCs w:val="22"/>
        </w:rPr>
        <w:br w:type="page"/>
      </w:r>
    </w:p>
    <w:p w14:paraId="52609040" w14:textId="2CF9539C" w:rsidR="00C2439A" w:rsidRPr="00C2439A" w:rsidRDefault="00C2439A" w:rsidP="00C2439A">
      <w:pPr>
        <w:rPr>
          <w:rFonts w:ascii="Calibri" w:hAnsi="Calibri" w:cs="Calibri"/>
          <w:sz w:val="22"/>
          <w:szCs w:val="22"/>
        </w:rPr>
      </w:pPr>
      <w:r w:rsidRPr="00C2439A">
        <w:rPr>
          <w:rFonts w:ascii="Calibri" w:hAnsi="Calibri" w:cs="Calibri"/>
          <w:b/>
          <w:bCs/>
          <w:sz w:val="22"/>
          <w:szCs w:val="22"/>
        </w:rPr>
        <w:lastRenderedPageBreak/>
        <w:t xml:space="preserve">CORPORATE SOCIAL RESPONSIBILITY POLICY </w:t>
      </w:r>
    </w:p>
    <w:p w14:paraId="5D8AB998"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1. INTRODUCTION </w:t>
      </w:r>
    </w:p>
    <w:p w14:paraId="00E2A4C7" w14:textId="0903A335"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1.1. </w:t>
      </w:r>
      <w:r>
        <w:rPr>
          <w:rFonts w:ascii="Calibri" w:hAnsi="Calibri" w:cs="Calibri"/>
          <w:b/>
          <w:bCs/>
          <w:sz w:val="22"/>
          <w:szCs w:val="22"/>
        </w:rPr>
        <w:t>Qualiance</w:t>
      </w:r>
      <w:r w:rsidRPr="00C2439A">
        <w:rPr>
          <w:rFonts w:ascii="Calibri" w:hAnsi="Calibri" w:cs="Calibri"/>
          <w:b/>
          <w:bCs/>
          <w:sz w:val="22"/>
          <w:szCs w:val="22"/>
        </w:rPr>
        <w:t xml:space="preserve"> Philosophy </w:t>
      </w:r>
    </w:p>
    <w:p w14:paraId="11D81294" w14:textId="50244CE5"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At </w:t>
      </w:r>
      <w:r>
        <w:rPr>
          <w:rFonts w:ascii="Calibri" w:hAnsi="Calibri" w:cs="Calibri"/>
          <w:sz w:val="22"/>
          <w:szCs w:val="22"/>
        </w:rPr>
        <w:t>Qualiance International</w:t>
      </w:r>
      <w:r w:rsidRPr="00C2439A">
        <w:rPr>
          <w:rFonts w:ascii="Calibri" w:hAnsi="Calibri" w:cs="Calibri"/>
          <w:sz w:val="22"/>
          <w:szCs w:val="22"/>
        </w:rPr>
        <w:t xml:space="preserve"> Private Limited ("</w:t>
      </w:r>
      <w:r w:rsidRPr="00C2439A">
        <w:rPr>
          <w:rFonts w:ascii="Calibri" w:hAnsi="Calibri" w:cs="Calibri"/>
          <w:b/>
          <w:bCs/>
          <w:sz w:val="22"/>
          <w:szCs w:val="22"/>
        </w:rPr>
        <w:t>the Company</w:t>
      </w:r>
      <w:r w:rsidRPr="00C2439A">
        <w:rPr>
          <w:rFonts w:ascii="Calibri" w:hAnsi="Calibri" w:cs="Calibri"/>
          <w:sz w:val="22"/>
          <w:szCs w:val="22"/>
        </w:rPr>
        <w:t xml:space="preserve">"), we are committed to affecting a positive change in the Company's immediate surroundings and leaving a positive footprint in the world. </w:t>
      </w:r>
      <w:r>
        <w:rPr>
          <w:rFonts w:ascii="Calibri" w:hAnsi="Calibri" w:cs="Calibri"/>
          <w:sz w:val="22"/>
          <w:szCs w:val="22"/>
        </w:rPr>
        <w:t>Qualiance’s</w:t>
      </w:r>
      <w:r w:rsidRPr="00C2439A">
        <w:rPr>
          <w:rFonts w:ascii="Calibri" w:hAnsi="Calibri" w:cs="Calibri"/>
          <w:sz w:val="22"/>
          <w:szCs w:val="22"/>
        </w:rPr>
        <w:t xml:space="preserve"> CSR commitments include, but are not limited to, education, healthcare, energy and climate change and betterment of the society through respect for universal human rights and the environment, acting with integrity and accountability and operating responsibly and sustainably. </w:t>
      </w:r>
    </w:p>
    <w:p w14:paraId="1C1A8F8D" w14:textId="5892EC83"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1.2. CSR in India </w:t>
      </w:r>
    </w:p>
    <w:p w14:paraId="4201CD22"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CSR in India has traditionally been seen as a philanthropic activity. While the corporate houses have been traditionally engaged in doing CSR activities voluntarily, the new CSR provisions put formal and greater responsibility on companies to set out clear framework and process to ensure strict compliance. </w:t>
      </w:r>
    </w:p>
    <w:p w14:paraId="5A275652"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The Companies Act, 2013 (hereinafter referred to as 'the Act'), has introduced the idea of CSR to the forefront. It mandates qualifying companies to constitute Corporate Social Responsibility Committee to effectively monitor CSR activities of the Company. Further the Companies (Corporate Social Responsibility Policy) Rules, 2014 (hereinafter referred to as "CSR Rules") lay down the framework and modalities of carrying out CSR activities which are specified in Schedule VII of the Act. </w:t>
      </w:r>
    </w:p>
    <w:p w14:paraId="32277C87"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2. OBJECTIVE &amp; SCOPE </w:t>
      </w:r>
    </w:p>
    <w:p w14:paraId="6AB19008"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The main objective of the CSR Policy is to lay down guidelines for functional team of the Company and to make CSR as one of the key focus areas to make a positive contribution to society through high impact, sustainable programs. </w:t>
      </w:r>
    </w:p>
    <w:p w14:paraId="38EF648A"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This Policy covers current as well as proposed CSR activities to be undertaken by the Company and examining their alignment with Schedule VII of the Act as amended from time to time. It covers the CSR activities which are being carried out in India only and includes strategy that defines plans for future CSR activities. </w:t>
      </w:r>
    </w:p>
    <w:p w14:paraId="52F0CF9C"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The Company proposes to implement its CSR activities in various sectors stated hereunder: </w:t>
      </w:r>
    </w:p>
    <w:p w14:paraId="2FBCD86B" w14:textId="71D36284"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2.1. Targeted Sectors </w:t>
      </w:r>
    </w:p>
    <w:p w14:paraId="7AC75E01"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Healthcare </w:t>
      </w:r>
    </w:p>
    <w:p w14:paraId="4D6E4419"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Sanitation </w:t>
      </w:r>
    </w:p>
    <w:p w14:paraId="1A37571D"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Drinking Water </w:t>
      </w:r>
    </w:p>
    <w:p w14:paraId="4468B7C9"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Education </w:t>
      </w:r>
    </w:p>
    <w:p w14:paraId="005F798F"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Rural Development </w:t>
      </w:r>
    </w:p>
    <w:p w14:paraId="69C706C3"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Vocational Skills </w:t>
      </w:r>
    </w:p>
    <w:p w14:paraId="135B604E"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Entrepreneurship Skills </w:t>
      </w:r>
    </w:p>
    <w:p w14:paraId="338A3CB2"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lastRenderedPageBreak/>
        <w:t xml:space="preserve">• Employment Opportunities </w:t>
      </w:r>
    </w:p>
    <w:p w14:paraId="59474085"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Facilities for Senior Citizens </w:t>
      </w:r>
    </w:p>
    <w:p w14:paraId="1D830F93"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Medical Aid </w:t>
      </w:r>
    </w:p>
    <w:p w14:paraId="47F94B66"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Old Aged Homes </w:t>
      </w:r>
    </w:p>
    <w:p w14:paraId="41CE6F75"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Women Hostels </w:t>
      </w:r>
    </w:p>
    <w:p w14:paraId="2796A875"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Special Employment Opportunities for Women </w:t>
      </w:r>
    </w:p>
    <w:p w14:paraId="59C958E2"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Environment Protection </w:t>
      </w:r>
    </w:p>
    <w:p w14:paraId="1C63C1C7"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Animal Welfare </w:t>
      </w:r>
    </w:p>
    <w:p w14:paraId="3A0DA372"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Conservation of Natural Resources </w:t>
      </w:r>
    </w:p>
    <w:p w14:paraId="38441013"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Protection of National Heritage </w:t>
      </w:r>
    </w:p>
    <w:p w14:paraId="26298391"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Promoting and development of Art and Culture </w:t>
      </w:r>
    </w:p>
    <w:p w14:paraId="21A92346"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Public Libraries </w:t>
      </w:r>
    </w:p>
    <w:p w14:paraId="70BB06D9"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Promotion and development of traditional arts and handicrafts </w:t>
      </w:r>
    </w:p>
    <w:p w14:paraId="5202AB8A"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Measures for armed forced veterans, war widows and their dependents </w:t>
      </w:r>
    </w:p>
    <w:p w14:paraId="4B7BBEF3"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Promotion and development of rural sports and National Games </w:t>
      </w:r>
    </w:p>
    <w:p w14:paraId="655946BE"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Contribution to funds set by the Central or State Government for development and welfare of Scheduled Castes, Scheduled Tribes and minorities </w:t>
      </w:r>
    </w:p>
    <w:p w14:paraId="2CFBD864"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Rural Development Projects </w:t>
      </w:r>
    </w:p>
    <w:p w14:paraId="54A94759"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Contribution to technology incubators located within academic institutions </w:t>
      </w:r>
    </w:p>
    <w:p w14:paraId="7D23050F"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Go Green Initiatives </w:t>
      </w:r>
    </w:p>
    <w:p w14:paraId="43860796"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Human Rights </w:t>
      </w:r>
    </w:p>
    <w:p w14:paraId="07DDD824"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Any other area as may be prescribed by Schedule VII amended from time to time. </w:t>
      </w:r>
    </w:p>
    <w:p w14:paraId="3FEDF21C"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The Company will review the sectors from time to time and make additions / deletions / clarifications to the above sectors. </w:t>
      </w:r>
    </w:p>
    <w:p w14:paraId="266DECCC"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2.2. Ongoing Projects: </w:t>
      </w:r>
    </w:p>
    <w:p w14:paraId="50330BAD"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The Company may undertake multi-year projects that can have a maximum timeline of three years excluding the financial year in which it is commenced. The Board of Directors of the Company may convert a project that was initially not expected to run beyond one year into a multi-year project with proper justifications. </w:t>
      </w:r>
    </w:p>
    <w:p w14:paraId="5153D8B8"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3. CSR COMMITTEE </w:t>
      </w:r>
    </w:p>
    <w:p w14:paraId="18ADE1C3" w14:textId="77777777" w:rsidR="00C2439A" w:rsidRPr="00C2439A" w:rsidRDefault="00C2439A" w:rsidP="00C2439A">
      <w:pPr>
        <w:rPr>
          <w:rFonts w:ascii="Calibri" w:hAnsi="Calibri" w:cs="Calibri"/>
          <w:sz w:val="22"/>
          <w:szCs w:val="22"/>
        </w:rPr>
      </w:pPr>
    </w:p>
    <w:p w14:paraId="55092B8A" w14:textId="55776839" w:rsidR="00C2439A" w:rsidRPr="00C2439A" w:rsidRDefault="00C2439A" w:rsidP="00C2439A">
      <w:pPr>
        <w:jc w:val="both"/>
        <w:rPr>
          <w:rFonts w:ascii="Calibri" w:hAnsi="Calibri" w:cs="Calibri"/>
          <w:sz w:val="22"/>
          <w:szCs w:val="22"/>
        </w:rPr>
      </w:pPr>
      <w:r w:rsidRPr="00C2439A">
        <w:rPr>
          <w:rFonts w:ascii="Calibri" w:hAnsi="Calibri" w:cs="Calibri"/>
          <w:b/>
          <w:bCs/>
          <w:sz w:val="22"/>
          <w:szCs w:val="22"/>
        </w:rPr>
        <w:lastRenderedPageBreak/>
        <w:t xml:space="preserve">3.1. Constitution </w:t>
      </w:r>
    </w:p>
    <w:p w14:paraId="5BD8331C"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Pursuant to the provisions of section 135 of the Act, the Board of Directors shall constitute the Corporate Social Responsibility Committee (CSR Committee). The members of CSR shall be appointed by the Board of Directors of the Company which must consist of atleast two or more Directors. </w:t>
      </w:r>
    </w:p>
    <w:p w14:paraId="102D9B2E" w14:textId="77777777" w:rsidR="00C2439A" w:rsidRPr="00C2439A" w:rsidRDefault="00C2439A" w:rsidP="00C2439A">
      <w:pPr>
        <w:jc w:val="both"/>
        <w:rPr>
          <w:rFonts w:ascii="Calibri" w:hAnsi="Calibri" w:cs="Calibri"/>
          <w:sz w:val="22"/>
          <w:szCs w:val="22"/>
        </w:rPr>
      </w:pPr>
      <w:r w:rsidRPr="00C2439A">
        <w:rPr>
          <w:rFonts w:ascii="Calibri" w:hAnsi="Calibri" w:cs="Calibri"/>
          <w:sz w:val="22"/>
          <w:szCs w:val="22"/>
        </w:rPr>
        <w:t xml:space="preserve">The CSR Committee may not be constituted for any financial year in which the Company's CSR expenditure does not exceed Rs 50 lakhs (Rupees Fifty Lakhs only) and in such years the Board of Directors of the Company shall discharge the functions of the CSR Committee. </w:t>
      </w:r>
    </w:p>
    <w:p w14:paraId="40A6FDAA"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3.2. Powers of the Committee </w:t>
      </w:r>
    </w:p>
    <w:p w14:paraId="78E298C2"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Following are the Powers of the CSR Committee: </w:t>
      </w:r>
    </w:p>
    <w:p w14:paraId="280B3C5F"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 Formulate CSR Policy and recommend the same to the Board of Directors of the Company for approval. </w:t>
      </w:r>
    </w:p>
    <w:p w14:paraId="5217BF95"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(ii) Recommend CSR activities as stated under Schedule VII of the Act. </w:t>
      </w:r>
    </w:p>
    <w:p w14:paraId="741DA45F"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(iii) Formulate and recommend to the Board an annual action plan that shall provide the list of projects approved by the CSR Committee to be undertaken under the Company's CSR policy including the way such projects may be implemented, the modalities of utilization of funds and implementation schedule, monitoring and reporting mechanism for such projects as also specify the projects that may need an impact assessment, where applicable. </w:t>
      </w:r>
    </w:p>
    <w:p w14:paraId="3037CA46"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(iv) Approve to undertake CSR activities in collaboration with IGl's Group companies/ other Companies / firms / NGOs etc. and to separately report the same in accordance with the CSR Rules. </w:t>
      </w:r>
    </w:p>
    <w:p w14:paraId="67579959"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(v) Recommend the CSR Budget. </w:t>
      </w:r>
    </w:p>
    <w:p w14:paraId="26A2D4D5"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(vi) Spend the allocated CSR amount on the CSR activities once it is approved by the Board of Directors of the Company in accordance with the Act and the CSR Rules. </w:t>
      </w:r>
    </w:p>
    <w:p w14:paraId="4FCBBFA0"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(vii) Create transparent monitoring mechanism for implementation of CSR Initiatives in India. </w:t>
      </w:r>
    </w:p>
    <w:p w14:paraId="56834B91"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(viii) Submit the Reports to the Board in respect of the CSR activities undertaken by the Company. </w:t>
      </w:r>
    </w:p>
    <w:p w14:paraId="05F6EFD7"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(ix) Review the CSR Policy from time to time. </w:t>
      </w:r>
    </w:p>
    <w:p w14:paraId="6D5BCFBD"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(x) Monitor activities/ charter of Joint Working Group (JWG) who are authorized to ensure that the CSR activities of the Company are implemented effectively. </w:t>
      </w:r>
    </w:p>
    <w:p w14:paraId="763D6E2F"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(xi) Authorize executives of the Company to attend the CSR Committee Meetings </w:t>
      </w:r>
    </w:p>
    <w:p w14:paraId="29F1FAE4"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3.3. Frequency of the Meetings of the CSR Committee </w:t>
      </w:r>
    </w:p>
    <w:p w14:paraId="0E93649E"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CSR Committee shall meet periodically as needed. Members of the CSR Committee can agree upon mutually regarding time and place for the said meetings. Quorum for the meeting should be two. The Members of the Committee may participate in the meeting either in person or through video conferencing or other audio-visual means in accordance with the provisions of the Companies Act, 2013 and rules made thereunder from time to time. Other members of the senior management and/or consultant or professional may attend the CSR Committee Meetings as may be appropriate, subject to </w:t>
      </w:r>
      <w:r w:rsidRPr="00C2439A">
        <w:rPr>
          <w:rFonts w:ascii="Calibri" w:hAnsi="Calibri" w:cs="Calibri"/>
          <w:sz w:val="22"/>
          <w:szCs w:val="22"/>
        </w:rPr>
        <w:lastRenderedPageBreak/>
        <w:t xml:space="preserve">the approval of the CSR Committee. Minutes of the CSR Committee shall be placed before the Board for noting. </w:t>
      </w:r>
    </w:p>
    <w:p w14:paraId="3DD3944C"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4. CSR BUDGET / CSR SPEND </w:t>
      </w:r>
    </w:p>
    <w:p w14:paraId="33FC3161"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Act mandates companies meeting the qualification criteria to allocate two percent of its average net profits (before tax) during the three immediately preceding financial years to be spent on CSR Activities. </w:t>
      </w:r>
    </w:p>
    <w:p w14:paraId="6CFF1626"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4.1. CSR Expenditure: </w:t>
      </w:r>
    </w:p>
    <w:p w14:paraId="0870F269"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Net profit means profit more fully described under Rule 2(h) of the Companies (Corporate Social Responsibility Policy) Rules, 2014 or as may be amended from time to time. The CSR expenditure shall include all expenditure including contribution to corpus or on projects or programs relating to CSR activities approved by the Board of Directors on the recommendation of its CSR Committee but does not include any expenditure on an item not in conformity or not in line with activities stated under Schedule VII of the Act. </w:t>
      </w:r>
    </w:p>
    <w:p w14:paraId="701065D5"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Board in its report shall specify the reasons for any CSR amount that is not spent during the financial year. Additionally, such unspent amount shall be handled as follows: </w:t>
      </w:r>
    </w:p>
    <w:p w14:paraId="401F855B"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Unspent Amount in case of ongoing (multi - year) projects: </w:t>
      </w:r>
    </w:p>
    <w:p w14:paraId="144BB9F8"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Where the unspent amount is in respect of any ongoing (multi-year) project, the Company shall within thirty days from the end of the financial year transfer such unspent amount to a separate account called Unspent Corporate Social Responsibility Account to be opened in any scheduled bank by the Company for that financial year. The Company shall utilise such unspent amount for its CSR activities within a period of three financial years from its transfer, failing which such amount shall be transferred, within 30 days from the end of the third financial year, to any of the funds specified in Schedule VII of the Companies Act, 2013 or to such specific fund as may be prescribed for this purpose under the Companies Act, 2013 or Rules thereunder. </w:t>
      </w:r>
    </w:p>
    <w:p w14:paraId="382A24A1"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Unspent Amount in case of other projects: </w:t>
      </w:r>
    </w:p>
    <w:p w14:paraId="43CBFD8B"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In case of any unspent amount arising in any financial year out of the CSR projects, other than ongoing (multi-year) projects, such unspent amount shall be transferred within six months from the end of the financial year to any of the funds specified in Schedule VII of the Companies Act, 2013 or to such specific fund as may be prescribed for this purpose under the Companies Act, 2013 or Rules thereunder. </w:t>
      </w:r>
    </w:p>
    <w:p w14:paraId="03CA9B29"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Surplus Amount: </w:t>
      </w:r>
    </w:p>
    <w:p w14:paraId="0EAF2952"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Any surplus amount, arising out of CSR activities will not form part of the business profit of the Company. Such surplus amount may within a period of six months from the end of the financial year be: </w:t>
      </w:r>
    </w:p>
    <w:p w14:paraId="70D0F5D2"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(a) ploughed back into the same project or </w:t>
      </w:r>
    </w:p>
    <w:p w14:paraId="1B735AA0"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(b) transferred to the Unspent Corporate Social Responsibility Account and spent in pursuance of the company's CSR policy and its annual action plan or </w:t>
      </w:r>
    </w:p>
    <w:p w14:paraId="33685DCE"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lastRenderedPageBreak/>
        <w:t xml:space="preserve">(c) transferred to any fund specified in Schedule VII of the Companies Act, 2013 or to such specific fund as may be prescribed from time to time for this purpose under the Companies Act, 2013 or Rules. </w:t>
      </w:r>
    </w:p>
    <w:p w14:paraId="45E36BB9"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Set-Off of excess CSR amount spent: </w:t>
      </w:r>
    </w:p>
    <w:p w14:paraId="40A8616A"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Subject to the Board of Directors passing a resolution to that effect, any amount spent by the Company in excess of the CSR requirement for the financial year, excluding surplus arising out of CSR activities, may be set-off against the CSR amount to be spent by the Company in the immediate three financial years. </w:t>
      </w:r>
    </w:p>
    <w:p w14:paraId="16ADE4BF"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4.2. Administrative Overheads </w:t>
      </w:r>
    </w:p>
    <w:p w14:paraId="664748D1"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administrative overheads as defined in Rule 2(b) of the (Corporate Social Responsibility Policy) Rules, 2014 shall not exceed 5% of the total CSR spend of the Company for the financial year. </w:t>
      </w:r>
    </w:p>
    <w:p w14:paraId="57C17A94"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 CSR INITIATIVES </w:t>
      </w:r>
    </w:p>
    <w:p w14:paraId="6D2D4920"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In line with Schedule VII of the Act and the CSR Rules, the Company shall undertake CSR activities included in its Annual CSR Plan, as recommended by the CSR Committee at the beginning of each year. The Committee is authorized to approve any modification to the existing Annual CSR Plan or to propose any new program during the financial year under review. </w:t>
      </w:r>
    </w:p>
    <w:p w14:paraId="7D5B4775"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5.1. Annual CSR Plan </w:t>
      </w:r>
    </w:p>
    <w:p w14:paraId="470392CF"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Annual CSR Plan is a yearly plan of CSR activities that would be placed before the Board of Directors of the Company based on recommendation of its CSR Committee which outlines the following aspects of CSR initiatives of the Company: </w:t>
      </w:r>
    </w:p>
    <w:p w14:paraId="6F23FA0B"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Tailor-made CSR projects depending upon allocated spend and geographical presence </w:t>
      </w:r>
    </w:p>
    <w:p w14:paraId="523C78F2"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Partnering agencies/companies/firms </w:t>
      </w:r>
    </w:p>
    <w:p w14:paraId="74F8CCFA"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Process Owners </w:t>
      </w:r>
    </w:p>
    <w:p w14:paraId="07DC96B3"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Project Proposals </w:t>
      </w:r>
    </w:p>
    <w:p w14:paraId="348DF884"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Targeted Beneficiaries &amp; their key needs </w:t>
      </w:r>
    </w:p>
    <w:p w14:paraId="4583AF3A"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Alignment with Schedule VII </w:t>
      </w:r>
    </w:p>
    <w:p w14:paraId="67E624A7"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Project Goals and milestones </w:t>
      </w:r>
    </w:p>
    <w:p w14:paraId="0318F9AE"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Activities and Timelines including expected closure dates </w:t>
      </w:r>
    </w:p>
    <w:p w14:paraId="702F47F9"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CSR Budget with projections </w:t>
      </w:r>
    </w:p>
    <w:p w14:paraId="60E90B67"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Monitoring mechanism </w:t>
      </w:r>
    </w:p>
    <w:p w14:paraId="67674735"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Progress reporting and frequency of reports </w:t>
      </w:r>
    </w:p>
    <w:p w14:paraId="00239F77"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Risks and mitigation strategies </w:t>
      </w:r>
    </w:p>
    <w:p w14:paraId="71A93839" w14:textId="77777777" w:rsidR="00C2439A" w:rsidRPr="00C2439A" w:rsidRDefault="00C2439A" w:rsidP="00C2439A">
      <w:pPr>
        <w:rPr>
          <w:rFonts w:ascii="Calibri" w:hAnsi="Calibri" w:cs="Calibri"/>
          <w:sz w:val="22"/>
          <w:szCs w:val="22"/>
        </w:rPr>
      </w:pPr>
    </w:p>
    <w:p w14:paraId="03DED20E" w14:textId="77777777" w:rsidR="00C2439A" w:rsidRPr="00C2439A" w:rsidRDefault="00C2439A" w:rsidP="00C2439A">
      <w:pPr>
        <w:rPr>
          <w:rFonts w:ascii="Calibri" w:hAnsi="Calibri" w:cs="Calibri"/>
          <w:sz w:val="22"/>
          <w:szCs w:val="22"/>
        </w:rPr>
      </w:pPr>
    </w:p>
    <w:p w14:paraId="162D21CE"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lastRenderedPageBreak/>
        <w:t xml:space="preserve">• Any other information as may be required by the CSR Committee </w:t>
      </w:r>
    </w:p>
    <w:p w14:paraId="5C769096"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 Projects requiring impact assessment, if any </w:t>
      </w:r>
    </w:p>
    <w:p w14:paraId="46162AD4"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5.2. Collaboration </w:t>
      </w:r>
    </w:p>
    <w:p w14:paraId="5376CC48" w14:textId="1C332E43"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Company may collaborate with other </w:t>
      </w:r>
      <w:r w:rsidR="00EC3E2E">
        <w:rPr>
          <w:rFonts w:ascii="Calibri" w:hAnsi="Calibri" w:cs="Calibri"/>
          <w:sz w:val="22"/>
          <w:szCs w:val="22"/>
        </w:rPr>
        <w:t>Qualiance</w:t>
      </w:r>
      <w:r w:rsidRPr="00C2439A">
        <w:rPr>
          <w:rFonts w:ascii="Calibri" w:hAnsi="Calibri" w:cs="Calibri"/>
          <w:sz w:val="22"/>
          <w:szCs w:val="22"/>
        </w:rPr>
        <w:t xml:space="preserve"> affiliates or its subsidiaries or any other company as may be approved by CSR Committee to implement CSR activities and the same shall form a part of the Annual CSR Plan. The Company may form trusts on its own to carry out CSR activities in accordance with the CSR Rules and to administer its CSR activities. The Company may also collaborate its CSR activities with other </w:t>
      </w:r>
      <w:r w:rsidR="00EC3E2E">
        <w:rPr>
          <w:rFonts w:ascii="Calibri" w:hAnsi="Calibri" w:cs="Calibri"/>
          <w:sz w:val="22"/>
          <w:szCs w:val="22"/>
        </w:rPr>
        <w:t>Qualiance</w:t>
      </w:r>
      <w:r w:rsidR="00EC3E2E" w:rsidRPr="00C2439A">
        <w:rPr>
          <w:rFonts w:ascii="Calibri" w:hAnsi="Calibri" w:cs="Calibri"/>
          <w:sz w:val="22"/>
          <w:szCs w:val="22"/>
        </w:rPr>
        <w:t xml:space="preserve"> </w:t>
      </w:r>
      <w:r w:rsidRPr="00C2439A">
        <w:rPr>
          <w:rFonts w:ascii="Calibri" w:hAnsi="Calibri" w:cs="Calibri"/>
          <w:sz w:val="22"/>
          <w:szCs w:val="22"/>
        </w:rPr>
        <w:t xml:space="preserve">affiliates or its subsidiaries or any other Company as may be eligible and as recommended by the CSR Committee and approved by the Board of Directors and towards this effort, the Company may jointly along with other </w:t>
      </w:r>
      <w:r w:rsidR="0014159D">
        <w:rPr>
          <w:rFonts w:ascii="Calibri" w:hAnsi="Calibri" w:cs="Calibri"/>
          <w:sz w:val="22"/>
          <w:szCs w:val="22"/>
        </w:rPr>
        <w:t>Qualiance</w:t>
      </w:r>
      <w:r w:rsidR="0014159D" w:rsidRPr="00C2439A">
        <w:rPr>
          <w:rFonts w:ascii="Calibri" w:hAnsi="Calibri" w:cs="Calibri"/>
          <w:sz w:val="22"/>
          <w:szCs w:val="22"/>
        </w:rPr>
        <w:t xml:space="preserve"> </w:t>
      </w:r>
      <w:r w:rsidRPr="00C2439A">
        <w:rPr>
          <w:rFonts w:ascii="Calibri" w:hAnsi="Calibri" w:cs="Calibri"/>
          <w:sz w:val="22"/>
          <w:szCs w:val="22"/>
        </w:rPr>
        <w:t xml:space="preserve">affiliates or its subsidiaries or any other company form Trusts to administer the CSR activities. </w:t>
      </w:r>
    </w:p>
    <w:p w14:paraId="0F87D37B" w14:textId="609325C0" w:rsidR="00C2439A" w:rsidRPr="00C2439A" w:rsidRDefault="00C2439A" w:rsidP="00461CE1">
      <w:pPr>
        <w:jc w:val="both"/>
        <w:rPr>
          <w:rFonts w:ascii="Calibri" w:hAnsi="Calibri" w:cs="Calibri"/>
          <w:sz w:val="22"/>
          <w:szCs w:val="22"/>
        </w:rPr>
      </w:pPr>
      <w:r w:rsidRPr="00C2439A">
        <w:rPr>
          <w:rFonts w:ascii="Calibri" w:hAnsi="Calibri" w:cs="Calibri"/>
          <w:sz w:val="22"/>
          <w:szCs w:val="22"/>
        </w:rPr>
        <w:t>The societies or trusts (formed by the Company or otherwise) through which CSR activities are to be undertaken by the Company shall be registered societies or registered public trusts that are registered under section 12 A and section 80 G of the Income Tax Act, 1961 and also registered with the Central Government with effect from 1</w:t>
      </w:r>
      <w:r w:rsidR="00EC3E2E" w:rsidRPr="00EC3E2E">
        <w:rPr>
          <w:rFonts w:ascii="Calibri" w:hAnsi="Calibri" w:cs="Calibri"/>
          <w:sz w:val="22"/>
          <w:szCs w:val="22"/>
          <w:vertAlign w:val="superscript"/>
        </w:rPr>
        <w:t>st</w:t>
      </w:r>
      <w:r w:rsidR="00EC3E2E">
        <w:rPr>
          <w:rFonts w:ascii="Calibri" w:hAnsi="Calibri" w:cs="Calibri"/>
          <w:sz w:val="22"/>
          <w:szCs w:val="22"/>
        </w:rPr>
        <w:t xml:space="preserve"> </w:t>
      </w:r>
      <w:r w:rsidRPr="00C2439A">
        <w:rPr>
          <w:rFonts w:ascii="Calibri" w:hAnsi="Calibri" w:cs="Calibri"/>
          <w:sz w:val="22"/>
          <w:szCs w:val="22"/>
        </w:rPr>
        <w:t xml:space="preserve">April, 2021. If the CSR activities are to be undertaken by a registered society or registered public trust that is not formed by the Company, such registered society or registered public trust should have a track record of at least three years in carrying out similar activities. </w:t>
      </w:r>
    </w:p>
    <w:p w14:paraId="68C8C9AF"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5.3. Disqualifying Activities for CSR </w:t>
      </w:r>
    </w:p>
    <w:p w14:paraId="3E81A84D"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CSR Rules prohibit the CSR projects and programs that are implemented by the Company for benefit of the employees of the Company as defined in Section 2(k) of the Code on Wages, 2019. </w:t>
      </w:r>
    </w:p>
    <w:p w14:paraId="0F2262D3"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CSR activities implemented outside India, other than for training Indian sports personnel to represent the State/Union Territory at the national level or the country at the international level, also fall outside the purview of the Rules and hence such activities will not be considered as CSR activity. Any amount directly or indirectly contributed towards any political party under section 182 of the Act shall not be considered as CSR expenditure. Activities that are undertaken by the Company in pursuance of its normal course of business, activities for fulfilment of any statutory obligations under other Indian laws or activities sponsored by the Company for deriving any marketing benefits for its products or services will also not be considered as CSR activities. </w:t>
      </w:r>
    </w:p>
    <w:p w14:paraId="3535EBC1"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5.4. Monitoring Mechanism </w:t>
      </w:r>
    </w:p>
    <w:p w14:paraId="16BE3E55"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A Joint Working Group (JWG) comprising of employees of the Company and representatives of entities with which the Company decides to collaborate for fulfilling its CSR obligations, will be created to ensure effective implementation and monitoring of the projects approved by the CSR Committee. The JWG will submit periodic reports to the CSR Committee of the Company on the progress of the various projects approved by the Committee and entrusted to the JWG for implementation and monitoring. </w:t>
      </w:r>
    </w:p>
    <w:p w14:paraId="4ED727CB"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5.5. Board's monitoring of CSR activities </w:t>
      </w:r>
    </w:p>
    <w:p w14:paraId="2F1E7D06" w14:textId="77777777" w:rsidR="00C2439A" w:rsidRPr="00C2439A" w:rsidRDefault="00C2439A" w:rsidP="00C2439A">
      <w:pPr>
        <w:rPr>
          <w:rFonts w:ascii="Calibri" w:hAnsi="Calibri" w:cs="Calibri"/>
          <w:sz w:val="22"/>
          <w:szCs w:val="22"/>
        </w:rPr>
      </w:pPr>
    </w:p>
    <w:p w14:paraId="3FAF26B2"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lastRenderedPageBreak/>
        <w:t xml:space="preserve">The Board shall satisfy itself that the CSR funds disbursed have been utilised for the purpose and in the manner as approved by it and the Chief Financial Officer or the person responsible for financial management shall certify to that effect. </w:t>
      </w:r>
    </w:p>
    <w:p w14:paraId="3D6C5A7F"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In case of ongoing (multi-year) projects, the Board shall monitor the projects with respect to the annual allocation and timelines approved by them and shall make such changes as they deem necessary for the smooth implementation of the projects within the overall permissible timeframe. </w:t>
      </w:r>
    </w:p>
    <w:p w14:paraId="00D8A031"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5.6. Reports </w:t>
      </w:r>
    </w:p>
    <w:p w14:paraId="657BBA57"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JWG shall assist the CSR Committee to prepare reports that are required to be placed before the Board and included in the Board's report. The annual report on CSR to be included in the Board's report shall be in the format prescribed under the CSR Rules, as amended from time to time. </w:t>
      </w:r>
    </w:p>
    <w:p w14:paraId="56A88C09"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6. Impact Assessment: </w:t>
      </w:r>
    </w:p>
    <w:p w14:paraId="78CB1359"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Commencing from the financial year 2020-21, in respect of each of the years where the Company has an average CSR obligation of Rupees Ten Crores or more in the three immediately preceding financial years, the Company shall undertake an impact assessment by an independent agency of all its CSR projects having an outlay of Rupees One Crore or more and which were completed not less than one year before the impact assessment is undertaken. </w:t>
      </w:r>
    </w:p>
    <w:p w14:paraId="21B240E9" w14:textId="77777777" w:rsidR="00C2439A" w:rsidRPr="00C2439A" w:rsidRDefault="00C2439A" w:rsidP="00461CE1">
      <w:pPr>
        <w:jc w:val="both"/>
        <w:rPr>
          <w:rFonts w:ascii="Calibri" w:hAnsi="Calibri" w:cs="Calibri"/>
          <w:sz w:val="22"/>
          <w:szCs w:val="22"/>
        </w:rPr>
      </w:pPr>
      <w:r w:rsidRPr="00C2439A">
        <w:rPr>
          <w:rFonts w:ascii="Calibri" w:hAnsi="Calibri" w:cs="Calibri"/>
          <w:sz w:val="22"/>
          <w:szCs w:val="22"/>
        </w:rPr>
        <w:t xml:space="preserve">The assessment report shall be submitted to the Board of Directors and annexed to the annual report on CSR. </w:t>
      </w:r>
    </w:p>
    <w:p w14:paraId="4E70DC9F" w14:textId="77777777" w:rsidR="00C2439A" w:rsidRPr="00C2439A" w:rsidRDefault="00C2439A" w:rsidP="005904B3">
      <w:pPr>
        <w:jc w:val="both"/>
        <w:rPr>
          <w:rFonts w:ascii="Calibri" w:hAnsi="Calibri" w:cs="Calibri"/>
          <w:sz w:val="22"/>
          <w:szCs w:val="22"/>
        </w:rPr>
      </w:pPr>
      <w:r w:rsidRPr="00C2439A">
        <w:rPr>
          <w:rFonts w:ascii="Calibri" w:hAnsi="Calibri" w:cs="Calibri"/>
          <w:sz w:val="22"/>
          <w:szCs w:val="22"/>
        </w:rPr>
        <w:t xml:space="preserve">The expenses incurred by the Company for conducting the impact assessment may be included in the CSR expenditure for that financial year to the extent of five percent of the CSR expenditure for such financial year or Rupees Fifty Iles, whichever is lesser. </w:t>
      </w:r>
    </w:p>
    <w:p w14:paraId="5ACC9F85"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7. Capital Assets </w:t>
      </w:r>
    </w:p>
    <w:p w14:paraId="51808626" w14:textId="77777777" w:rsidR="00C2439A" w:rsidRPr="00C2439A" w:rsidRDefault="00C2439A" w:rsidP="005904B3">
      <w:pPr>
        <w:jc w:val="both"/>
        <w:rPr>
          <w:rFonts w:ascii="Calibri" w:hAnsi="Calibri" w:cs="Calibri"/>
          <w:sz w:val="22"/>
          <w:szCs w:val="22"/>
        </w:rPr>
      </w:pPr>
      <w:r w:rsidRPr="00C2439A">
        <w:rPr>
          <w:rFonts w:ascii="Calibri" w:hAnsi="Calibri" w:cs="Calibri"/>
          <w:sz w:val="22"/>
          <w:szCs w:val="22"/>
        </w:rPr>
        <w:t xml:space="preserve">The Company may send the CSR amount to create or acquire a capital asset. However, such asset cannot be held in the name of the Company but shall be held by an entity as specified under Rule 7(4) of the Companies (Corporate Social Responsibility Policy) Rules, 2014. </w:t>
      </w:r>
    </w:p>
    <w:p w14:paraId="4AA74BA0"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8. PUBLICATION OF CSR POLICY &amp; PROGRAMS </w:t>
      </w:r>
    </w:p>
    <w:p w14:paraId="05CDE630"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8.1. Publication of the CSR Policy </w:t>
      </w:r>
    </w:p>
    <w:p w14:paraId="10F5A9F8" w14:textId="77777777" w:rsidR="00C2439A" w:rsidRPr="00C2439A" w:rsidRDefault="00C2439A" w:rsidP="005904B3">
      <w:pPr>
        <w:jc w:val="both"/>
        <w:rPr>
          <w:rFonts w:ascii="Calibri" w:hAnsi="Calibri" w:cs="Calibri"/>
          <w:sz w:val="22"/>
          <w:szCs w:val="22"/>
        </w:rPr>
      </w:pPr>
      <w:r w:rsidRPr="00C2439A">
        <w:rPr>
          <w:rFonts w:ascii="Calibri" w:hAnsi="Calibri" w:cs="Calibri"/>
          <w:sz w:val="22"/>
          <w:szCs w:val="22"/>
        </w:rPr>
        <w:t xml:space="preserve">As per the CSR Rules, the contents of the CSR Policy shall be included in the Directors' Report and the composition of the CSR Committee, the CSR Policy and projects approved by the Board shall be displayed on the Company's website, if any. </w:t>
      </w:r>
    </w:p>
    <w:p w14:paraId="272ADE6E" w14:textId="77777777" w:rsidR="00C2439A" w:rsidRPr="00C2439A" w:rsidRDefault="00C2439A" w:rsidP="00C2439A">
      <w:pPr>
        <w:rPr>
          <w:rFonts w:ascii="Calibri" w:hAnsi="Calibri" w:cs="Calibri"/>
          <w:sz w:val="22"/>
          <w:szCs w:val="22"/>
        </w:rPr>
      </w:pPr>
      <w:r w:rsidRPr="00C2439A">
        <w:rPr>
          <w:rFonts w:ascii="Calibri" w:hAnsi="Calibri" w:cs="Calibri"/>
          <w:b/>
          <w:bCs/>
          <w:sz w:val="22"/>
          <w:szCs w:val="22"/>
        </w:rPr>
        <w:t xml:space="preserve">9. POLICY REVIEW &amp; FUTURE AMENDMENT </w:t>
      </w:r>
    </w:p>
    <w:p w14:paraId="564DACAC" w14:textId="77777777" w:rsidR="00C2439A" w:rsidRPr="00C2439A" w:rsidRDefault="00C2439A" w:rsidP="00C2439A">
      <w:pPr>
        <w:rPr>
          <w:rFonts w:ascii="Calibri" w:hAnsi="Calibri" w:cs="Calibri"/>
          <w:sz w:val="22"/>
          <w:szCs w:val="22"/>
        </w:rPr>
      </w:pPr>
      <w:r w:rsidRPr="00C2439A">
        <w:rPr>
          <w:rFonts w:ascii="Calibri" w:hAnsi="Calibri" w:cs="Calibri"/>
          <w:sz w:val="22"/>
          <w:szCs w:val="22"/>
        </w:rPr>
        <w:t xml:space="preserve">The CSR Committee shall periodically review its CSR Policy from time to time, if so needed and make suitable changes as may be required and submit the same for the approval of the Board. </w:t>
      </w:r>
    </w:p>
    <w:p w14:paraId="355474A1" w14:textId="0155A6F8" w:rsidR="0004467E" w:rsidRPr="00C2439A" w:rsidRDefault="0004467E" w:rsidP="00C2439A">
      <w:pPr>
        <w:rPr>
          <w:rFonts w:ascii="Calibri" w:hAnsi="Calibri" w:cs="Calibri"/>
          <w:sz w:val="22"/>
          <w:szCs w:val="22"/>
        </w:rPr>
      </w:pPr>
    </w:p>
    <w:sectPr w:rsidR="0004467E" w:rsidRPr="00C243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hruti">
    <w:panose1 w:val="02000500000000000000"/>
    <w:charset w:val="00"/>
    <w:family w:val="swiss"/>
    <w:pitch w:val="variable"/>
    <w:sig w:usb0="0004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6BC"/>
    <w:rsid w:val="0004467E"/>
    <w:rsid w:val="000B36BC"/>
    <w:rsid w:val="0014159D"/>
    <w:rsid w:val="00450051"/>
    <w:rsid w:val="00461CE1"/>
    <w:rsid w:val="00504557"/>
    <w:rsid w:val="005904B3"/>
    <w:rsid w:val="00757F45"/>
    <w:rsid w:val="00A1177A"/>
    <w:rsid w:val="00B64EA9"/>
    <w:rsid w:val="00C2439A"/>
    <w:rsid w:val="00C96893"/>
    <w:rsid w:val="00EC3E2E"/>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7D66"/>
  <w15:chartTrackingRefBased/>
  <w15:docId w15:val="{E4C98DFD-656D-46F7-89F8-4BA59E14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B36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36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36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36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36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3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3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3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3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36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36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36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36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36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3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3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3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36BC"/>
    <w:rPr>
      <w:rFonts w:eastAsiaTheme="majorEastAsia" w:cstheme="majorBidi"/>
      <w:color w:val="272727" w:themeColor="text1" w:themeTint="D8"/>
    </w:rPr>
  </w:style>
  <w:style w:type="paragraph" w:styleId="Title">
    <w:name w:val="Title"/>
    <w:basedOn w:val="Normal"/>
    <w:next w:val="Normal"/>
    <w:link w:val="TitleChar"/>
    <w:uiPriority w:val="10"/>
    <w:qFormat/>
    <w:rsid w:val="000B3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3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3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3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36BC"/>
    <w:pPr>
      <w:spacing w:before="160"/>
      <w:jc w:val="center"/>
    </w:pPr>
    <w:rPr>
      <w:i/>
      <w:iCs/>
      <w:color w:val="404040" w:themeColor="text1" w:themeTint="BF"/>
    </w:rPr>
  </w:style>
  <w:style w:type="character" w:customStyle="1" w:styleId="QuoteChar">
    <w:name w:val="Quote Char"/>
    <w:basedOn w:val="DefaultParagraphFont"/>
    <w:link w:val="Quote"/>
    <w:uiPriority w:val="29"/>
    <w:rsid w:val="000B36BC"/>
    <w:rPr>
      <w:i/>
      <w:iCs/>
      <w:color w:val="404040" w:themeColor="text1" w:themeTint="BF"/>
    </w:rPr>
  </w:style>
  <w:style w:type="paragraph" w:styleId="ListParagraph">
    <w:name w:val="List Paragraph"/>
    <w:basedOn w:val="Normal"/>
    <w:uiPriority w:val="34"/>
    <w:qFormat/>
    <w:rsid w:val="000B36BC"/>
    <w:pPr>
      <w:ind w:left="720"/>
      <w:contextualSpacing/>
    </w:pPr>
  </w:style>
  <w:style w:type="character" w:styleId="IntenseEmphasis">
    <w:name w:val="Intense Emphasis"/>
    <w:basedOn w:val="DefaultParagraphFont"/>
    <w:uiPriority w:val="21"/>
    <w:qFormat/>
    <w:rsid w:val="000B36BC"/>
    <w:rPr>
      <w:i/>
      <w:iCs/>
      <w:color w:val="0F4761" w:themeColor="accent1" w:themeShade="BF"/>
    </w:rPr>
  </w:style>
  <w:style w:type="paragraph" w:styleId="IntenseQuote">
    <w:name w:val="Intense Quote"/>
    <w:basedOn w:val="Normal"/>
    <w:next w:val="Normal"/>
    <w:link w:val="IntenseQuoteChar"/>
    <w:uiPriority w:val="30"/>
    <w:qFormat/>
    <w:rsid w:val="000B36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36BC"/>
    <w:rPr>
      <w:i/>
      <w:iCs/>
      <w:color w:val="0F4761" w:themeColor="accent1" w:themeShade="BF"/>
    </w:rPr>
  </w:style>
  <w:style w:type="character" w:styleId="IntenseReference">
    <w:name w:val="Intense Reference"/>
    <w:basedOn w:val="DefaultParagraphFont"/>
    <w:uiPriority w:val="32"/>
    <w:qFormat/>
    <w:rsid w:val="000B36BC"/>
    <w:rPr>
      <w:b/>
      <w:bCs/>
      <w:smallCaps/>
      <w:color w:val="0F4761" w:themeColor="accent1" w:themeShade="BF"/>
      <w:spacing w:val="5"/>
    </w:rPr>
  </w:style>
  <w:style w:type="paragraph" w:styleId="NoSpacing">
    <w:name w:val="No Spacing"/>
    <w:link w:val="NoSpacingChar"/>
    <w:uiPriority w:val="1"/>
    <w:qFormat/>
    <w:rsid w:val="00C2439A"/>
    <w:pPr>
      <w:spacing w:after="0" w:line="240" w:lineRule="auto"/>
    </w:pPr>
    <w:rPr>
      <w:rFonts w:ascii="Calibri" w:eastAsia="Times New Roman" w:hAnsi="Calibri" w:cs="Times New Roman"/>
      <w:kern w:val="0"/>
      <w:sz w:val="22"/>
      <w:szCs w:val="22"/>
      <w:lang w:val="en-US"/>
      <w14:ligatures w14:val="none"/>
    </w:rPr>
  </w:style>
  <w:style w:type="character" w:customStyle="1" w:styleId="NoSpacingChar">
    <w:name w:val="No Spacing Char"/>
    <w:link w:val="NoSpacing"/>
    <w:uiPriority w:val="1"/>
    <w:rsid w:val="00C2439A"/>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Shridharani</dc:creator>
  <cp:keywords/>
  <dc:description/>
  <cp:lastModifiedBy>Dhriti Badani</cp:lastModifiedBy>
  <cp:revision>9</cp:revision>
  <dcterms:created xsi:type="dcterms:W3CDTF">2025-10-13T09:17:00Z</dcterms:created>
  <dcterms:modified xsi:type="dcterms:W3CDTF">2025-12-12T05:24:00Z</dcterms:modified>
</cp:coreProperties>
</file>